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Default="004B3F3D" w:rsidP="00687DE3">
      <w:pPr>
        <w:jc w:val="center"/>
        <w:rPr>
          <w:rFonts w:ascii="Arial" w:hAnsi="Arial" w:cs="Arial"/>
          <w:b/>
          <w:color w:val="7030A0"/>
          <w:sz w:val="28"/>
          <w:szCs w:val="28"/>
        </w:rPr>
      </w:pPr>
      <w:r>
        <w:rPr>
          <w:rFonts w:ascii="Arial" w:hAnsi="Arial" w:cs="Arial"/>
          <w:b/>
          <w:noProof/>
          <w:color w:val="7030A0"/>
          <w:sz w:val="28"/>
          <w:szCs w:val="28"/>
          <w:lang w:eastAsia="fr-CH"/>
        </w:rPr>
        <mc:AlternateContent>
          <mc:Choice Requires="wps">
            <w:drawing>
              <wp:anchor distT="0" distB="0" distL="114300" distR="114300" simplePos="0" relativeHeight="251659264" behindDoc="0" locked="0" layoutInCell="1" allowOverlap="1">
                <wp:simplePos x="0" y="0"/>
                <wp:positionH relativeFrom="column">
                  <wp:posOffset>-102626</wp:posOffset>
                </wp:positionH>
                <wp:positionV relativeFrom="paragraph">
                  <wp:posOffset>301820</wp:posOffset>
                </wp:positionV>
                <wp:extent cx="6183923" cy="3305908"/>
                <wp:effectExtent l="0" t="0" r="26670" b="27940"/>
                <wp:wrapNone/>
                <wp:docPr id="3" name="Rectangle à coins arrondis 3"/>
                <wp:cNvGraphicFramePr/>
                <a:graphic xmlns:a="http://schemas.openxmlformats.org/drawingml/2006/main">
                  <a:graphicData uri="http://schemas.microsoft.com/office/word/2010/wordprocessingShape">
                    <wps:wsp>
                      <wps:cNvSpPr/>
                      <wps:spPr>
                        <a:xfrm>
                          <a:off x="0" y="0"/>
                          <a:ext cx="6183923" cy="3305908"/>
                        </a:xfrm>
                        <a:prstGeom prst="roundRect">
                          <a:avLst/>
                        </a:prstGeom>
                        <a:noFill/>
                        <a:ln w="12700">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1pt;margin-top:23.75pt;width:486.9pt;height:26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" filled="f" strokecolor="#7030a0" strokeweight="1pt"/>
            </w:pict>
          </mc:Fallback>
        </mc:AlternateContent>
      </w:r>
      <w:r w:rsidR="00DD430B">
        <w:rPr>
          <w:rFonts w:ascii="Arial" w:hAnsi="Arial" w:cs="Arial"/>
          <w:b/>
          <w:color w:val="7030A0"/>
          <w:sz w:val="28"/>
          <w:szCs w:val="28"/>
        </w:rPr>
        <w:t xml:space="preserve">BOUCHE PLEINE </w:t>
      </w:r>
    </w:p>
    <w:p w:rsidR="004B3F3D" w:rsidRDefault="004B3F3D" w:rsidP="00687DE3">
      <w:pPr>
        <w:jc w:val="both"/>
        <w:rPr>
          <w:rFonts w:ascii="Arial" w:hAnsi="Arial" w:cs="Arial"/>
        </w:rPr>
      </w:pPr>
    </w:p>
    <w:p w:rsidR="00687DE3" w:rsidRPr="00A22DFA" w:rsidRDefault="00A22DFA" w:rsidP="00B95374">
      <w:pPr>
        <w:jc w:val="both"/>
        <w:rPr>
          <w:rFonts w:ascii="Arial" w:hAnsi="Arial" w:cs="Arial"/>
        </w:rPr>
      </w:pPr>
      <w:r w:rsidRPr="00A22DFA">
        <w:rPr>
          <w:rFonts w:ascii="Arial" w:hAnsi="Arial" w:cs="Arial"/>
        </w:rPr>
        <w:t xml:space="preserve">En Espagne, pour passer le nouvel an, à minuit, il faut avaler douze grains de raisin, un par un, au rythme des douze coups de minuit de l'horloge. Telle est la façon de fêter l'arrivée de la nouvelle année, une coutume fortement enracinée. Le jeu </w:t>
      </w:r>
      <w:r>
        <w:rPr>
          <w:rFonts w:ascii="Arial" w:hAnsi="Arial" w:cs="Arial"/>
        </w:rPr>
        <w:t xml:space="preserve">s'inspire de cette tradition et </w:t>
      </w:r>
      <w:r w:rsidRPr="00A22DFA">
        <w:rPr>
          <w:rFonts w:ascii="Arial" w:hAnsi="Arial" w:cs="Arial"/>
        </w:rPr>
        <w:t>consiste à prononcer des mots en</w:t>
      </w:r>
      <w:r>
        <w:rPr>
          <w:rFonts w:ascii="Arial" w:hAnsi="Arial" w:cs="Arial"/>
        </w:rPr>
        <w:t xml:space="preserve"> espagnol avec la bouche pleine… </w:t>
      </w:r>
      <w:proofErr w:type="spellStart"/>
      <w:r>
        <w:rPr>
          <w:rFonts w:ascii="Arial" w:hAnsi="Arial" w:cs="Arial"/>
        </w:rPr>
        <w:t>Prêt</w:t>
      </w:r>
      <w:r w:rsidR="00050919">
        <w:rPr>
          <w:rFonts w:ascii="Arial" w:hAnsi="Arial" w:cs="Arial"/>
        </w:rPr>
        <w:t>-</w:t>
      </w:r>
      <w:r w:rsidR="00BB56AB">
        <w:rPr>
          <w:rFonts w:ascii="Arial" w:hAnsi="Arial" w:cs="Arial"/>
        </w:rPr>
        <w:t>e</w:t>
      </w:r>
      <w:proofErr w:type="spellEnd"/>
      <w:r w:rsidR="00BB56AB">
        <w:rPr>
          <w:rFonts w:ascii="Arial" w:hAnsi="Arial" w:cs="Arial"/>
        </w:rPr>
        <w:t xml:space="preserve"> à relever le défi?</w:t>
      </w:r>
      <w:r>
        <w:rPr>
          <w:rFonts w:ascii="Arial" w:hAnsi="Arial" w:cs="Arial"/>
        </w:rPr>
        <w:t xml:space="preserve"> </w:t>
      </w:r>
    </w:p>
    <w:p w:rsidR="00687DE3" w:rsidRDefault="00687DE3" w:rsidP="00687DE3">
      <w:pPr>
        <w:rPr>
          <w:rFonts w:ascii="Arial" w:hAnsi="Arial" w:cs="Arial"/>
          <w:b/>
          <w:color w:val="7030A0"/>
        </w:rPr>
      </w:pPr>
      <w:r w:rsidRPr="00687DE3">
        <w:rPr>
          <w:rFonts w:ascii="Arial" w:hAnsi="Arial" w:cs="Arial"/>
          <w:b/>
          <w:color w:val="7030A0"/>
        </w:rPr>
        <w:t>Objectifs PER travaillés</w:t>
      </w:r>
      <w:r w:rsidR="004B3F3D">
        <w:rPr>
          <w:rFonts w:ascii="Arial" w:hAnsi="Arial" w:cs="Arial"/>
          <w:b/>
          <w:color w:val="7030A0"/>
        </w:rPr>
        <w:t xml:space="preserve"> :</w:t>
      </w:r>
    </w:p>
    <w:p w:rsidR="0094240B" w:rsidRDefault="00687DE3" w:rsidP="0094240B">
      <w:pPr>
        <w:pStyle w:val="Paragraphedeliste"/>
        <w:numPr>
          <w:ilvl w:val="0"/>
          <w:numId w:val="2"/>
        </w:numPr>
        <w:rPr>
          <w:rFonts w:ascii="Arial" w:hAnsi="Arial" w:cs="Arial"/>
        </w:rPr>
      </w:pPr>
      <w:r w:rsidRPr="00687DE3">
        <w:rPr>
          <w:rFonts w:ascii="Arial" w:hAnsi="Arial" w:cs="Arial"/>
        </w:rPr>
        <w:t>Langues :</w:t>
      </w:r>
      <w:r w:rsidR="00B95374">
        <w:rPr>
          <w:rFonts w:ascii="Arial" w:hAnsi="Arial" w:cs="Arial"/>
        </w:rPr>
        <w:t xml:space="preserve"> L1 13-14, L 17, L 27, L2 24</w:t>
      </w:r>
    </w:p>
    <w:p w:rsidR="0094240B" w:rsidRDefault="0094240B" w:rsidP="0094240B">
      <w:pPr>
        <w:pStyle w:val="Paragraphedeliste"/>
        <w:numPr>
          <w:ilvl w:val="0"/>
          <w:numId w:val="2"/>
        </w:numPr>
        <w:rPr>
          <w:rFonts w:ascii="Arial" w:hAnsi="Arial" w:cs="Arial"/>
        </w:rPr>
      </w:pPr>
      <w:r>
        <w:rPr>
          <w:rFonts w:ascii="Arial" w:hAnsi="Arial" w:cs="Arial"/>
        </w:rPr>
        <w:t>Mathématique</w:t>
      </w:r>
      <w:r w:rsidR="007127C2">
        <w:rPr>
          <w:rFonts w:ascii="Arial" w:hAnsi="Arial" w:cs="Arial"/>
        </w:rPr>
        <w:t>s</w:t>
      </w:r>
      <w:r>
        <w:rPr>
          <w:rFonts w:ascii="Arial" w:hAnsi="Arial" w:cs="Arial"/>
        </w:rPr>
        <w:t xml:space="preserve"> et S&amp;</w:t>
      </w:r>
      <w:r w:rsidRPr="0094240B">
        <w:rPr>
          <w:rFonts w:ascii="Arial" w:hAnsi="Arial" w:cs="Arial"/>
        </w:rPr>
        <w:t>N</w:t>
      </w:r>
      <w:r>
        <w:rPr>
          <w:rFonts w:ascii="Arial" w:hAnsi="Arial" w:cs="Arial"/>
        </w:rPr>
        <w:t xml:space="preserve"> :</w:t>
      </w:r>
      <w:r w:rsidR="00B95374">
        <w:rPr>
          <w:rFonts w:ascii="Arial" w:hAnsi="Arial" w:cs="Arial"/>
        </w:rPr>
        <w:t xml:space="preserve"> - </w:t>
      </w:r>
    </w:p>
    <w:p w:rsidR="00687DE3" w:rsidRDefault="0094240B" w:rsidP="0094240B">
      <w:pPr>
        <w:pStyle w:val="Paragraphedeliste"/>
        <w:numPr>
          <w:ilvl w:val="0"/>
          <w:numId w:val="2"/>
        </w:numPr>
        <w:rPr>
          <w:rFonts w:ascii="Arial" w:hAnsi="Arial" w:cs="Arial"/>
        </w:rPr>
      </w:pPr>
      <w:r>
        <w:rPr>
          <w:rFonts w:ascii="Arial" w:hAnsi="Arial" w:cs="Arial"/>
        </w:rPr>
        <w:t>Sciences humaines et sociales :</w:t>
      </w:r>
      <w:r w:rsidR="00B95374">
        <w:rPr>
          <w:rFonts w:ascii="Arial" w:hAnsi="Arial" w:cs="Arial"/>
        </w:rPr>
        <w:t xml:space="preserve"> SHS 11, SHS 21</w:t>
      </w:r>
    </w:p>
    <w:p w:rsidR="0094240B" w:rsidRDefault="0094240B" w:rsidP="0094240B">
      <w:pPr>
        <w:pStyle w:val="Paragraphedeliste"/>
        <w:numPr>
          <w:ilvl w:val="0"/>
          <w:numId w:val="2"/>
        </w:numPr>
        <w:rPr>
          <w:rFonts w:ascii="Arial" w:hAnsi="Arial" w:cs="Arial"/>
        </w:rPr>
      </w:pPr>
      <w:r>
        <w:rPr>
          <w:rFonts w:ascii="Arial" w:hAnsi="Arial" w:cs="Arial"/>
        </w:rPr>
        <w:t xml:space="preserve">Arts : </w:t>
      </w:r>
      <w:r w:rsidR="00B95374">
        <w:rPr>
          <w:rFonts w:ascii="Arial" w:hAnsi="Arial" w:cs="Arial"/>
        </w:rPr>
        <w:t>-</w:t>
      </w:r>
    </w:p>
    <w:p w:rsidR="0094240B" w:rsidRPr="0094240B" w:rsidRDefault="007127C2" w:rsidP="0094240B">
      <w:pPr>
        <w:pStyle w:val="Paragraphedeliste"/>
        <w:numPr>
          <w:ilvl w:val="0"/>
          <w:numId w:val="2"/>
        </w:numPr>
        <w:rPr>
          <w:rFonts w:ascii="Arial" w:hAnsi="Arial" w:cs="Arial"/>
        </w:rPr>
      </w:pPr>
      <w:r>
        <w:rPr>
          <w:rFonts w:ascii="Arial" w:hAnsi="Arial" w:cs="Arial"/>
        </w:rPr>
        <w:t>Corps et mouvement</w:t>
      </w:r>
      <w:r w:rsidR="0094240B">
        <w:rPr>
          <w:rFonts w:ascii="Arial" w:hAnsi="Arial" w:cs="Arial"/>
        </w:rPr>
        <w:t xml:space="preserve"> : </w:t>
      </w:r>
      <w:r w:rsidR="00B95374">
        <w:rPr>
          <w:rFonts w:ascii="Arial" w:hAnsi="Arial" w:cs="Arial"/>
        </w:rPr>
        <w:t xml:space="preserve">CM 11, CM 12, CM 14, CM 24 </w:t>
      </w:r>
    </w:p>
    <w:p w:rsidR="00687DE3" w:rsidRPr="00687DE3" w:rsidRDefault="00687DE3" w:rsidP="00687DE3">
      <w:pPr>
        <w:pStyle w:val="Paragraphedeliste"/>
        <w:numPr>
          <w:ilvl w:val="0"/>
          <w:numId w:val="2"/>
        </w:numPr>
        <w:rPr>
          <w:rFonts w:ascii="Arial" w:hAnsi="Arial" w:cs="Arial"/>
        </w:rPr>
      </w:pPr>
      <w:r w:rsidRPr="00687DE3">
        <w:rPr>
          <w:rFonts w:ascii="Arial" w:hAnsi="Arial" w:cs="Arial"/>
        </w:rPr>
        <w:t xml:space="preserve">Formation générale : </w:t>
      </w:r>
      <w:r w:rsidRPr="00687DE3">
        <w:rPr>
          <w:rFonts w:ascii="Arial" w:hAnsi="Arial" w:cs="Arial"/>
        </w:rPr>
        <w:tab/>
      </w:r>
      <w:r w:rsidR="00B95374">
        <w:rPr>
          <w:rFonts w:ascii="Arial" w:hAnsi="Arial" w:cs="Arial"/>
        </w:rPr>
        <w:t xml:space="preserve">FG 13, FG 14-15, FG 18, FG 24, FG 25, FG 28 </w:t>
      </w:r>
    </w:p>
    <w:p w:rsidR="00687DE3" w:rsidRDefault="00687DE3" w:rsidP="00687DE3">
      <w:pPr>
        <w:pStyle w:val="Paragraphedeliste"/>
        <w:numPr>
          <w:ilvl w:val="0"/>
          <w:numId w:val="2"/>
        </w:numPr>
        <w:rPr>
          <w:rFonts w:ascii="Arial" w:hAnsi="Arial" w:cs="Arial"/>
        </w:rPr>
      </w:pPr>
      <w:r w:rsidRPr="00687DE3">
        <w:rPr>
          <w:rFonts w:ascii="Arial" w:hAnsi="Arial" w:cs="Arial"/>
        </w:rPr>
        <w:t>Capacités transversales :</w:t>
      </w:r>
      <w:r w:rsidR="00B95374">
        <w:rPr>
          <w:rFonts w:ascii="Arial" w:hAnsi="Arial" w:cs="Arial"/>
        </w:rPr>
        <w:t xml:space="preserve"> Collaboration, communication, stratégie</w:t>
      </w:r>
      <w:r w:rsidR="00886541">
        <w:rPr>
          <w:rFonts w:ascii="Arial" w:hAnsi="Arial" w:cs="Arial"/>
        </w:rPr>
        <w:t>s</w:t>
      </w:r>
      <w:bookmarkStart w:id="0" w:name="_GoBack"/>
      <w:bookmarkEnd w:id="0"/>
      <w:r w:rsidR="00B95374">
        <w:rPr>
          <w:rFonts w:ascii="Arial" w:hAnsi="Arial" w:cs="Arial"/>
        </w:rPr>
        <w:t xml:space="preserve"> d'apprentissage </w:t>
      </w:r>
    </w:p>
    <w:p w:rsidR="00687DE3" w:rsidRPr="00151193" w:rsidRDefault="00687DE3" w:rsidP="00151193"/>
    <w:p w:rsidR="004B3F3D" w:rsidRPr="00151193" w:rsidRDefault="00151193" w:rsidP="00151193">
      <w:pPr>
        <w:jc w:val="center"/>
        <w:rPr>
          <w:b/>
          <w:color w:val="7030A0"/>
          <w:sz w:val="28"/>
          <w:szCs w:val="28"/>
        </w:rPr>
      </w:pPr>
      <w:r w:rsidRPr="00151193">
        <w:rPr>
          <w:b/>
          <w:color w:val="7030A0"/>
          <w:sz w:val="28"/>
          <w:szCs w:val="28"/>
        </w:rPr>
        <w:t>PRÉPARATION</w:t>
      </w:r>
    </w:p>
    <w:p w:rsidR="004B3F3D" w:rsidRDefault="004B3F3D" w:rsidP="004B3F3D">
      <w:pPr>
        <w:rPr>
          <w:rFonts w:ascii="Arial" w:hAnsi="Arial" w:cs="Arial"/>
          <w:b/>
          <w:color w:val="7030A0"/>
        </w:rPr>
      </w:pPr>
      <w:r>
        <w:rPr>
          <w:rFonts w:ascii="Arial" w:hAnsi="Arial" w:cs="Arial"/>
          <w:b/>
          <w:color w:val="7030A0"/>
        </w:rPr>
        <w:t>Matériel à photocopier :</w:t>
      </w:r>
    </w:p>
    <w:p w:rsidR="004B3F3D" w:rsidRPr="004B3F3D" w:rsidRDefault="00F723D3" w:rsidP="004B3F3D">
      <w:pPr>
        <w:pStyle w:val="Paragraphedeliste"/>
        <w:numPr>
          <w:ilvl w:val="0"/>
          <w:numId w:val="3"/>
        </w:numPr>
        <w:rPr>
          <w:rFonts w:ascii="Arial" w:hAnsi="Arial" w:cs="Arial"/>
          <w:b/>
        </w:rPr>
      </w:pPr>
      <w:r>
        <w:rPr>
          <w:rFonts w:ascii="Arial" w:hAnsi="Arial" w:cs="Arial"/>
          <w:b/>
        </w:rPr>
        <w:t>PDF "</w:t>
      </w:r>
      <w:r w:rsidR="004B3F3D" w:rsidRPr="004B3F3D">
        <w:rPr>
          <w:rFonts w:ascii="Arial" w:hAnsi="Arial" w:cs="Arial"/>
          <w:b/>
        </w:rPr>
        <w:t>règle du jeu</w:t>
      </w:r>
      <w:r>
        <w:rPr>
          <w:rFonts w:ascii="Arial" w:hAnsi="Arial" w:cs="Arial"/>
          <w:b/>
        </w:rPr>
        <w:t>"</w:t>
      </w:r>
    </w:p>
    <w:p w:rsidR="004B3F3D" w:rsidRDefault="00F723D3" w:rsidP="004B3F3D">
      <w:pPr>
        <w:pStyle w:val="Paragraphedeliste"/>
        <w:numPr>
          <w:ilvl w:val="0"/>
          <w:numId w:val="3"/>
        </w:numPr>
        <w:rPr>
          <w:rFonts w:ascii="Arial" w:hAnsi="Arial" w:cs="Arial"/>
          <w:b/>
        </w:rPr>
      </w:pPr>
      <w:r>
        <w:rPr>
          <w:rFonts w:ascii="Arial" w:hAnsi="Arial" w:cs="Arial"/>
          <w:b/>
        </w:rPr>
        <w:t>PDF "</w:t>
      </w:r>
      <w:r w:rsidR="00DD430B">
        <w:rPr>
          <w:rFonts w:ascii="Arial" w:hAnsi="Arial" w:cs="Arial"/>
          <w:b/>
        </w:rPr>
        <w:t>bouche pleine</w:t>
      </w:r>
      <w:r>
        <w:rPr>
          <w:rFonts w:ascii="Arial" w:hAnsi="Arial" w:cs="Arial"/>
          <w:b/>
        </w:rPr>
        <w:t xml:space="preserve">" </w:t>
      </w:r>
    </w:p>
    <w:p w:rsidR="004B3F3D" w:rsidRPr="006E7F9B" w:rsidRDefault="004B3F3D" w:rsidP="006E7F9B">
      <w:pPr>
        <w:rPr>
          <w:rFonts w:ascii="Arial" w:hAnsi="Arial" w:cs="Arial"/>
          <w:b/>
        </w:rPr>
      </w:pPr>
    </w:p>
    <w:p w:rsidR="00716697" w:rsidRDefault="00716697" w:rsidP="00716697">
      <w:pPr>
        <w:rPr>
          <w:rFonts w:ascii="Arial" w:hAnsi="Arial" w:cs="Arial"/>
          <w:b/>
          <w:color w:val="7030A0"/>
        </w:rPr>
      </w:pPr>
      <w:r w:rsidRPr="002C2437">
        <w:rPr>
          <w:rFonts w:ascii="Arial" w:hAnsi="Arial" w:cs="Arial"/>
          <w:b/>
          <w:color w:val="7030A0"/>
        </w:rPr>
        <w:t xml:space="preserve">Matériel nécessaire à la mise en place du jeu : </w:t>
      </w:r>
    </w:p>
    <w:p w:rsidR="00DD430B" w:rsidRPr="00DD430B" w:rsidRDefault="00DD430B" w:rsidP="00DD430B">
      <w:pPr>
        <w:pStyle w:val="Paragraphedeliste"/>
        <w:numPr>
          <w:ilvl w:val="0"/>
          <w:numId w:val="5"/>
        </w:numPr>
        <w:spacing w:after="0"/>
        <w:jc w:val="both"/>
        <w:rPr>
          <w:rFonts w:ascii="Arial" w:hAnsi="Arial" w:cs="Arial"/>
          <w:b/>
        </w:rPr>
      </w:pPr>
      <w:r w:rsidRPr="00DD430B">
        <w:rPr>
          <w:rFonts w:ascii="Arial" w:hAnsi="Arial" w:cs="Arial"/>
          <w:b/>
        </w:rPr>
        <w:t xml:space="preserve">Des grains de raisins ou autres aliments faciles à garder dans la bouche </w:t>
      </w:r>
    </w:p>
    <w:p w:rsidR="00716697" w:rsidRDefault="00716697" w:rsidP="00716697">
      <w:pPr>
        <w:pStyle w:val="Paragraphedeliste"/>
        <w:numPr>
          <w:ilvl w:val="0"/>
          <w:numId w:val="5"/>
        </w:numPr>
        <w:rPr>
          <w:rFonts w:ascii="Arial" w:hAnsi="Arial" w:cs="Arial"/>
          <w:b/>
        </w:rPr>
      </w:pPr>
      <w:r>
        <w:rPr>
          <w:rFonts w:ascii="Arial" w:hAnsi="Arial" w:cs="Arial"/>
          <w:b/>
        </w:rPr>
        <w:t>Une table</w:t>
      </w:r>
    </w:p>
    <w:p w:rsidR="00716697" w:rsidRDefault="00F723D3" w:rsidP="00716697">
      <w:pPr>
        <w:pStyle w:val="Paragraphedeliste"/>
        <w:numPr>
          <w:ilvl w:val="0"/>
          <w:numId w:val="5"/>
        </w:numPr>
        <w:rPr>
          <w:rFonts w:ascii="Arial" w:hAnsi="Arial" w:cs="Arial"/>
          <w:b/>
        </w:rPr>
      </w:pPr>
      <w:r>
        <w:rPr>
          <w:rFonts w:ascii="Arial" w:hAnsi="Arial" w:cs="Arial"/>
          <w:b/>
        </w:rPr>
        <w:t>Des c</w:t>
      </w:r>
      <w:r w:rsidR="00716697" w:rsidRPr="000D2230">
        <w:rPr>
          <w:rFonts w:ascii="Arial" w:hAnsi="Arial" w:cs="Arial"/>
          <w:b/>
        </w:rPr>
        <w:t>haises (</w:t>
      </w:r>
      <w:r w:rsidR="00716697">
        <w:rPr>
          <w:rFonts w:ascii="Arial" w:hAnsi="Arial" w:cs="Arial"/>
          <w:b/>
        </w:rPr>
        <w:t>autant de chaises que d'élèves + 1 pour l'adulte</w:t>
      </w:r>
      <w:r w:rsidR="00716697" w:rsidRPr="000D2230">
        <w:rPr>
          <w:rFonts w:ascii="Arial" w:hAnsi="Arial" w:cs="Arial"/>
          <w:b/>
        </w:rPr>
        <w:t xml:space="preserve">) </w:t>
      </w:r>
    </w:p>
    <w:p w:rsidR="00716697" w:rsidRPr="00716697" w:rsidRDefault="00716697" w:rsidP="00F723D3">
      <w:pPr>
        <w:pStyle w:val="Paragraphedeliste"/>
        <w:rPr>
          <w:rFonts w:ascii="Arial" w:hAnsi="Arial" w:cs="Arial"/>
          <w:b/>
        </w:rPr>
      </w:pPr>
    </w:p>
    <w:sectPr w:rsidR="00716697" w:rsidRPr="00716697"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EB8" w:rsidRDefault="00B67EB8" w:rsidP="00687DE3">
      <w:pPr>
        <w:spacing w:after="0" w:line="240" w:lineRule="auto"/>
      </w:pPr>
      <w:r>
        <w:separator/>
      </w:r>
    </w:p>
  </w:endnote>
  <w:endnote w:type="continuationSeparator" w:id="0">
    <w:p w:rsidR="00B67EB8" w:rsidRDefault="00B67EB8"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EB8" w:rsidRDefault="00B67EB8" w:rsidP="00687DE3">
      <w:pPr>
        <w:spacing w:after="0" w:line="240" w:lineRule="auto"/>
      </w:pPr>
      <w:r>
        <w:separator/>
      </w:r>
    </w:p>
  </w:footnote>
  <w:footnote w:type="continuationSeparator" w:id="0">
    <w:p w:rsidR="00B67EB8" w:rsidRDefault="00B67EB8"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7910B54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FEC2A54"/>
    <w:multiLevelType w:val="hybridMultilevel"/>
    <w:tmpl w:val="499C75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32086"/>
    <w:rsid w:val="00050919"/>
    <w:rsid w:val="00151193"/>
    <w:rsid w:val="001A4A00"/>
    <w:rsid w:val="003F707B"/>
    <w:rsid w:val="004163C9"/>
    <w:rsid w:val="004B3F3D"/>
    <w:rsid w:val="00507F03"/>
    <w:rsid w:val="00687DE3"/>
    <w:rsid w:val="006E7F9B"/>
    <w:rsid w:val="007127C2"/>
    <w:rsid w:val="00716697"/>
    <w:rsid w:val="008844A5"/>
    <w:rsid w:val="00886541"/>
    <w:rsid w:val="008A2CBF"/>
    <w:rsid w:val="0094240B"/>
    <w:rsid w:val="00A22DFA"/>
    <w:rsid w:val="00B67EB8"/>
    <w:rsid w:val="00B95374"/>
    <w:rsid w:val="00BB56AB"/>
    <w:rsid w:val="00D61C79"/>
    <w:rsid w:val="00D660C8"/>
    <w:rsid w:val="00D75DB1"/>
    <w:rsid w:val="00DD430B"/>
    <w:rsid w:val="00DF5E50"/>
    <w:rsid w:val="00F357A9"/>
    <w:rsid w:val="00F723D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3FFD77AD.dotm</Template>
  <TotalTime>0</TotalTime>
  <Pages>1</Pages>
  <Words>155</Words>
  <Characters>858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5</cp:revision>
  <dcterms:created xsi:type="dcterms:W3CDTF">2019-07-22T08:38:00Z</dcterms:created>
  <dcterms:modified xsi:type="dcterms:W3CDTF">2019-07-29T06:45:00Z</dcterms:modified>
</cp:coreProperties>
</file>